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4" w:rsidRDefault="009B2724" w:rsidP="009B2724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9B2724" w:rsidRPr="00F2272F" w:rsidRDefault="009B2724" w:rsidP="009B272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ключових показників ефективності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(КПЕ</w:t>
      </w: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ДПС</w:t>
      </w:r>
    </w:p>
    <w:p w:rsidR="009B2724" w:rsidRPr="00F2272F" w:rsidRDefault="00ED746A" w:rsidP="009B272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B2724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січні</w:t>
      </w:r>
      <w:proofErr w:type="spellEnd"/>
      <w:r w:rsidR="009B2724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 w:rsidR="009B2724">
        <w:rPr>
          <w:rFonts w:ascii="Times New Roman" w:eastAsia="Times New Roman" w:hAnsi="Times New Roman"/>
          <w:b/>
          <w:sz w:val="28"/>
          <w:szCs w:val="28"/>
          <w:lang w:eastAsia="ru-RU"/>
        </w:rPr>
        <w:t>лютому</w:t>
      </w:r>
      <w:r w:rsidR="009B272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2020</w:t>
      </w:r>
      <w:r w:rsidR="009B2724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року</w:t>
      </w:r>
    </w:p>
    <w:p w:rsidR="009B2724" w:rsidRPr="00CD68E2" w:rsidRDefault="009B2724" w:rsidP="00C35D03">
      <w:pPr>
        <w:spacing w:line="240" w:lineRule="auto"/>
        <w:contextualSpacing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339"/>
        <w:gridCol w:w="2976"/>
        <w:gridCol w:w="1560"/>
        <w:gridCol w:w="1559"/>
        <w:gridCol w:w="2835"/>
      </w:tblGrid>
      <w:tr w:rsidR="009B2724" w:rsidRPr="00CD68E2" w:rsidTr="00E97DA4">
        <w:trPr>
          <w:tblHeader/>
        </w:trPr>
        <w:tc>
          <w:tcPr>
            <w:tcW w:w="567" w:type="dxa"/>
            <w:shd w:val="clear" w:color="auto" w:fill="C6D9F1" w:themeFill="text2" w:themeFillTint="33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8E2">
              <w:rPr>
                <w:rFonts w:ascii="Times New Roman" w:hAnsi="Times New Roman"/>
                <w:b/>
                <w:sz w:val="24"/>
                <w:szCs w:val="24"/>
              </w:rPr>
              <w:t>КПЕ ДПС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9B2724" w:rsidRPr="00CD68E2" w:rsidRDefault="009B2724" w:rsidP="009B272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Фактичне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січень-лютий 2020 року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Цільове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 кінець 2020 року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Примітка</w:t>
            </w: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6</w:t>
            </w: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65,3%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до сервісу «Пульс», по яких закінчився термін розгляду</w:t>
            </w:r>
          </w:p>
          <w:p w:rsidR="009B2724" w:rsidRPr="000279E3" w:rsidRDefault="009B2724" w:rsidP="00E97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9B2724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835" w:type="dxa"/>
          </w:tcPr>
          <w:p w:rsidR="009B2724" w:rsidRPr="00CD68E2" w:rsidRDefault="009B2724" w:rsidP="009B272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9B2724" w:rsidRPr="000279E3" w:rsidRDefault="009B2724" w:rsidP="00E97DA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B2724" w:rsidRPr="000279E3" w:rsidRDefault="009B2724" w:rsidP="00E97DA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38%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менше</w:t>
            </w:r>
            <w:proofErr w:type="spellEnd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70%</w:t>
            </w:r>
          </w:p>
        </w:tc>
        <w:tc>
          <w:tcPr>
            <w:tcW w:w="2835" w:type="dxa"/>
          </w:tcPr>
          <w:p w:rsidR="009B2724" w:rsidRPr="00CD68E2" w:rsidRDefault="009B2724" w:rsidP="00814D2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Причиною недосягнення цільового значення КПЕ є недостатня чисельність працівників Контакт-центру ДПС (35% вакантних посад)</w:t>
            </w:r>
            <w:r w:rsidR="00814D23">
              <w:rPr>
                <w:rFonts w:ascii="Times New Roman" w:hAnsi="Times New Roman"/>
                <w:sz w:val="24"/>
                <w:szCs w:val="24"/>
              </w:rPr>
              <w:t xml:space="preserve">, нерівномірність надходження дзвінків протягом звітного </w:t>
            </w:r>
            <w:r w:rsidR="00814D23">
              <w:rPr>
                <w:rFonts w:ascii="Times New Roman" w:hAnsi="Times New Roman"/>
                <w:sz w:val="24"/>
                <w:szCs w:val="24"/>
              </w:rPr>
              <w:lastRenderedPageBreak/>
              <w:t>періоду, а також надходження до Контакт-центру великої кількості дзвінків, пов’язаних з технічними проблемами (щодо роботи електронних сервісів внаслідок зміни рахунків для зарахування податків і зборів, проблемами при реєстрації податкових накладних та при поданні звітності з податку на прибуток підприємств)</w:t>
            </w: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35D03" w:rsidRDefault="00C35D03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C35D0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98</w:t>
            </w:r>
            <w:r w:rsidRPr="00C35D03">
              <w:rPr>
                <w:rFonts w:ascii="Times New Roman" w:hAnsi="Times New Roman"/>
                <w:kern w:val="2"/>
                <w:sz w:val="24"/>
                <w:szCs w:val="24"/>
              </w:rPr>
              <w:t>,4%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2835" w:type="dxa"/>
          </w:tcPr>
          <w:p w:rsidR="009B2724" w:rsidRPr="005150F8" w:rsidRDefault="009B2724" w:rsidP="00C35D0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rPr>
          <w:trHeight w:val="2000"/>
        </w:trPr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CD68E2" w:rsidRDefault="009B2724" w:rsidP="00E97DA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BE49D5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BE49D5">
              <w:rPr>
                <w:rFonts w:ascii="Times New Roman" w:hAnsi="Times New Roman"/>
                <w:kern w:val="2"/>
                <w:sz w:val="24"/>
                <w:szCs w:val="24"/>
              </w:rPr>
              <w:t>164,1</w:t>
            </w:r>
            <w:r w:rsidR="00A75905" w:rsidRPr="00BE49D5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2835" w:type="dxa"/>
          </w:tcPr>
          <w:p w:rsidR="00A75905" w:rsidRDefault="00A75905" w:rsidP="00A7590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516B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Перевиконання показника КПЕ </w:t>
            </w:r>
            <w:r w:rsidR="00BE49D5">
              <w:rPr>
                <w:rFonts w:ascii="Times New Roman" w:eastAsia="Times New Roman" w:hAnsi="Times New Roman"/>
                <w:sz w:val="24"/>
                <w:szCs w:val="24"/>
              </w:rPr>
              <w:t xml:space="preserve">спричинено сплатою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податку на прибуток підприємств </w:t>
            </w:r>
            <w:r w:rsidR="00BE49D5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пояснюється тим, що відповідно до норм </w:t>
            </w:r>
            <w:r w:rsidRPr="000643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Податкового кодексу України:</w:t>
            </w:r>
          </w:p>
          <w:p w:rsidR="00A75905" w:rsidRDefault="00A75905" w:rsidP="00A759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3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Граничний термін подання та сплати по деклараціям за 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 припадає на березень 2020 року;</w:t>
            </w:r>
          </w:p>
          <w:p w:rsidR="00A75905" w:rsidRDefault="00A75905" w:rsidP="00A759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43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Протягом січня – лютого 2020 року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ідприємствами здійснювалася сплата в рахунок майбутніх платежів; </w:t>
            </w:r>
          </w:p>
          <w:p w:rsidR="00A75905" w:rsidRDefault="00A75905" w:rsidP="00A759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Нарахування по деклараціям  проведені в січні – лютому 2020 року (уточнюючі декларації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відповідно до ст.</w:t>
            </w:r>
            <w:r w:rsidR="00BE49D5">
              <w:rPr>
                <w:rFonts w:ascii="Times New Roman" w:hAnsi="Times New Roman"/>
                <w:sz w:val="24"/>
                <w:szCs w:val="24"/>
              </w:rPr>
              <w:t>50 Податкового кодексу України)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узгоджених грошових зобов’язань, донарахованих за результатами контрольно-перевірочних заходів у загальній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>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33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донарахуваннями підрозділів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>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9B2724" w:rsidRPr="00CD68E2" w:rsidRDefault="003A75DA" w:rsidP="009B272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69,4%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35%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B2724" w:rsidRPr="00CD68E2" w:rsidRDefault="00C35D03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</w:p>
        </w:tc>
        <w:tc>
          <w:tcPr>
            <w:tcW w:w="2976" w:type="dxa"/>
            <w:vMerge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2724" w:rsidRPr="00A75905" w:rsidRDefault="00A75905" w:rsidP="009B272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,6%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31%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24" w:rsidRPr="00CD68E2" w:rsidRDefault="009B2724" w:rsidP="00A7590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c>
          <w:tcPr>
            <w:tcW w:w="567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за донарахуваннями підрозділів контролю за обігом та оподаткуванням підакцизних товарів</w:t>
            </w:r>
          </w:p>
        </w:tc>
        <w:tc>
          <w:tcPr>
            <w:tcW w:w="2976" w:type="dxa"/>
            <w:vMerge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2724" w:rsidRPr="005150F8" w:rsidRDefault="005150F8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95,8%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грошових зобов’язань (з донарахованих за результатами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контрольно-перевірочних заходів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) у загальній сумі оскаржуваних податкових повідомлень-рішень, щодо яких прийнято рішення (рівень скасування в 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адміністративному порядку):</w:t>
            </w:r>
          </w:p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ваних підрозділами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>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9B2724" w:rsidRPr="00CD68E2" w:rsidRDefault="003A75DA" w:rsidP="009B272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4,6%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B2724" w:rsidRPr="00CD68E2" w:rsidRDefault="00C35D03" w:rsidP="00E97DA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донарахованих підрозділами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2724" w:rsidRPr="00CD68E2" w:rsidRDefault="00A75905" w:rsidP="009B272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8,4%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24" w:rsidRPr="00CD68E2" w:rsidRDefault="009B2724" w:rsidP="00A7590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c>
          <w:tcPr>
            <w:tcW w:w="567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ваних підрозділами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>контролю за обігом та оподаткуванням підакцизних товарів</w:t>
            </w:r>
          </w:p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B2724" w:rsidRPr="00CD68E2" w:rsidRDefault="005150F8" w:rsidP="009B2724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1%</w:t>
            </w:r>
          </w:p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9B2724" w:rsidRPr="00DB2472" w:rsidRDefault="00DB2472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,3%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835" w:type="dxa"/>
          </w:tcPr>
          <w:p w:rsidR="009B2724" w:rsidRPr="00CD68E2" w:rsidRDefault="00DB2472" w:rsidP="00DB2472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Недобір по податкових платежах зумовлено невиконанням з рентної плати за користуваннянадрами </w:t>
            </w:r>
            <w:r w:rsidRPr="00DB2472">
              <w:rPr>
                <w:rFonts w:ascii="Times New Roman" w:hAnsi="Times New Roman"/>
                <w:i/>
                <w:sz w:val="24"/>
                <w:szCs w:val="24"/>
              </w:rPr>
              <w:t>(суттєве зниження середньої митної ціни газу)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акцизного податку з вироблених в Україні підакцизних товарів </w:t>
            </w:r>
            <w:r w:rsidRPr="00A42815">
              <w:rPr>
                <w:rFonts w:ascii="Times New Roman" w:hAnsi="Times New Roman"/>
                <w:i/>
                <w:sz w:val="24"/>
                <w:szCs w:val="24"/>
              </w:rPr>
              <w:t>(за рахунок визначення платниками акцизного податку виробників електричної енергії, виробленої з відновлювальних джерел, операції з реалізації яких не підлягають оподаткуванню.)</w:t>
            </w:r>
            <w:r w:rsidRPr="00A42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податку та збору на доходи фізичних осіб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зниження темпів росту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 xml:space="preserve">мінімальної заробітної плати у 2020 роціта зменшення чисельності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працівників на підприємствах металургійної галузі у зв’язку із скороченням обсягів виробництва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C35D03" w:rsidRPr="000279E3" w:rsidRDefault="00C35D03" w:rsidP="00E97DA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D05D69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45,8%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C35D03" w:rsidRPr="000279E3" w:rsidRDefault="00C35D03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2724" w:rsidRPr="000279E3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9B2724" w:rsidRPr="00CD68E2" w:rsidRDefault="00D05D69" w:rsidP="00D05D69">
            <w:pPr>
              <w:spacing w:line="36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47,3%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0279E3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9B2724" w:rsidRPr="003155DE" w:rsidRDefault="003155DE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,2%</w:t>
            </w: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B2724" w:rsidRPr="00CD68E2" w:rsidTr="00E97DA4">
        <w:tc>
          <w:tcPr>
            <w:tcW w:w="567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2724" w:rsidRPr="00CD68E2" w:rsidRDefault="009B2724" w:rsidP="00E97D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9B2724" w:rsidRPr="000279E3" w:rsidRDefault="009B2724" w:rsidP="00E97D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3155DE" w:rsidRDefault="003155DE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3,2%</w:t>
            </w:r>
          </w:p>
          <w:p w:rsidR="009B2724" w:rsidRPr="003155DE" w:rsidRDefault="009B2724" w:rsidP="003155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2835" w:type="dxa"/>
          </w:tcPr>
          <w:p w:rsidR="009B2724" w:rsidRPr="00CD68E2" w:rsidRDefault="009B2724" w:rsidP="00E97DA4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B2724" w:rsidRPr="00CD68E2" w:rsidRDefault="009B2724" w:rsidP="009B2724">
      <w:pPr>
        <w:tabs>
          <w:tab w:val="left" w:pos="3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2724" w:rsidRPr="00CD68E2" w:rsidRDefault="009B2724" w:rsidP="009B272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B2724" w:rsidRPr="00CD68E2" w:rsidRDefault="009B2724" w:rsidP="009B27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2724" w:rsidRPr="00CD68E2" w:rsidRDefault="009B2724" w:rsidP="009B2724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17E8B" w:rsidRPr="009B2724" w:rsidRDefault="00A17E8B">
      <w:pPr>
        <w:rPr>
          <w:lang w:val="ru-RU"/>
        </w:rPr>
      </w:pPr>
    </w:p>
    <w:sectPr w:rsidR="00A17E8B" w:rsidRPr="009B2724" w:rsidSect="0026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01" w:rsidRDefault="00027401">
      <w:pPr>
        <w:spacing w:after="0" w:line="240" w:lineRule="auto"/>
      </w:pPr>
      <w:r>
        <w:separator/>
      </w:r>
    </w:p>
  </w:endnote>
  <w:endnote w:type="continuationSeparator" w:id="0">
    <w:p w:rsidR="00027401" w:rsidRDefault="0002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027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027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027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01" w:rsidRDefault="00027401">
      <w:pPr>
        <w:spacing w:after="0" w:line="240" w:lineRule="auto"/>
      </w:pPr>
      <w:r>
        <w:separator/>
      </w:r>
    </w:p>
  </w:footnote>
  <w:footnote w:type="continuationSeparator" w:id="0">
    <w:p w:rsidR="00027401" w:rsidRDefault="0002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027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817"/>
      <w:docPartObj>
        <w:docPartGallery w:val="Page Numbers (Top of Page)"/>
        <w:docPartUnique/>
      </w:docPartObj>
    </w:sdtPr>
    <w:sdtEndPr/>
    <w:sdtContent>
      <w:p w:rsidR="002622D9" w:rsidRDefault="00FB5E61">
        <w:pPr>
          <w:pStyle w:val="a3"/>
          <w:jc w:val="center"/>
        </w:pPr>
        <w:r>
          <w:fldChar w:fldCharType="begin"/>
        </w:r>
        <w:r w:rsidR="00A55973">
          <w:instrText>PAGE   \* MERGEFORMAT</w:instrText>
        </w:r>
        <w:r>
          <w:fldChar w:fldCharType="separate"/>
        </w:r>
        <w:r w:rsidR="00984791" w:rsidRPr="00984791">
          <w:rPr>
            <w:noProof/>
            <w:lang w:val="ru-RU"/>
          </w:rPr>
          <w:t>7</w:t>
        </w:r>
        <w:r>
          <w:fldChar w:fldCharType="end"/>
        </w:r>
      </w:p>
    </w:sdtContent>
  </w:sdt>
  <w:p w:rsidR="002622D9" w:rsidRDefault="00027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027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724"/>
    <w:rsid w:val="00027401"/>
    <w:rsid w:val="000D7E2C"/>
    <w:rsid w:val="003155DE"/>
    <w:rsid w:val="003A75DA"/>
    <w:rsid w:val="003E5E05"/>
    <w:rsid w:val="004D1D8E"/>
    <w:rsid w:val="005150F8"/>
    <w:rsid w:val="00610D03"/>
    <w:rsid w:val="00814D23"/>
    <w:rsid w:val="00915E2E"/>
    <w:rsid w:val="00981DD3"/>
    <w:rsid w:val="00984791"/>
    <w:rsid w:val="009B2724"/>
    <w:rsid w:val="00A17E8B"/>
    <w:rsid w:val="00A55973"/>
    <w:rsid w:val="00A75905"/>
    <w:rsid w:val="00BA740B"/>
    <w:rsid w:val="00BE49D5"/>
    <w:rsid w:val="00C35D03"/>
    <w:rsid w:val="00D05D69"/>
    <w:rsid w:val="00DB2472"/>
    <w:rsid w:val="00E671F9"/>
    <w:rsid w:val="00ED746A"/>
    <w:rsid w:val="00F55B31"/>
    <w:rsid w:val="00F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272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9B27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2724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8CD9-59B0-4D78-B5F1-C5D4BD2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2020-03-18T08:48:00Z</dcterms:created>
  <dcterms:modified xsi:type="dcterms:W3CDTF">2020-04-27T09:54:00Z</dcterms:modified>
</cp:coreProperties>
</file>